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6D" w:rsidRPr="00E15694" w:rsidRDefault="00EC0EE0">
      <w:pPr>
        <w:spacing w:after="0" w:line="408" w:lineRule="auto"/>
        <w:ind w:left="120"/>
        <w:jc w:val="center"/>
        <w:rPr>
          <w:lang w:val="ru-RU"/>
        </w:rPr>
      </w:pPr>
      <w:bookmarkStart w:id="0" w:name="block-17005558"/>
      <w:r w:rsidRPr="00E156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796D" w:rsidRPr="00E15694" w:rsidRDefault="00EC0EE0">
      <w:pPr>
        <w:spacing w:after="0" w:line="408" w:lineRule="auto"/>
        <w:ind w:left="120"/>
        <w:jc w:val="center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области. </w:t>
      </w:r>
      <w:bookmarkEnd w:id="1"/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796D" w:rsidRPr="00E15694" w:rsidRDefault="00EC0EE0">
      <w:pPr>
        <w:spacing w:after="0" w:line="408" w:lineRule="auto"/>
        <w:ind w:left="120"/>
        <w:jc w:val="center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Хвойнинского муниципального </w:t>
      </w:r>
      <w:proofErr w:type="gramStart"/>
      <w:r w:rsidRPr="00E15694">
        <w:rPr>
          <w:rFonts w:ascii="Times New Roman" w:hAnsi="Times New Roman"/>
          <w:b/>
          <w:color w:val="000000"/>
          <w:sz w:val="28"/>
          <w:lang w:val="ru-RU"/>
        </w:rPr>
        <w:t>округа.</w:t>
      </w:r>
      <w:bookmarkEnd w:id="2"/>
      <w:r w:rsidRPr="00E15694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15694">
        <w:rPr>
          <w:rFonts w:ascii="Times New Roman" w:hAnsi="Times New Roman"/>
          <w:color w:val="000000"/>
          <w:sz w:val="28"/>
          <w:lang w:val="ru-RU"/>
        </w:rPr>
        <w:t>​</w:t>
      </w:r>
    </w:p>
    <w:p w:rsidR="0067796D" w:rsidRDefault="00EC0E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СШ п. Юбилейный</w:t>
      </w:r>
    </w:p>
    <w:p w:rsidR="0067796D" w:rsidRDefault="0067796D">
      <w:pPr>
        <w:spacing w:after="0"/>
        <w:ind w:left="120"/>
      </w:pPr>
    </w:p>
    <w:p w:rsidR="0067796D" w:rsidRDefault="0067796D">
      <w:pPr>
        <w:spacing w:after="0"/>
        <w:ind w:left="120"/>
      </w:pPr>
    </w:p>
    <w:p w:rsidR="0067796D" w:rsidRDefault="0067796D">
      <w:pPr>
        <w:spacing w:after="0"/>
        <w:ind w:left="120"/>
      </w:pPr>
    </w:p>
    <w:p w:rsidR="0067796D" w:rsidRDefault="006779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15694" w:rsidTr="000D4161">
        <w:tc>
          <w:tcPr>
            <w:tcW w:w="3114" w:type="dxa"/>
          </w:tcPr>
          <w:p w:rsidR="00C53FFE" w:rsidRPr="0040209D" w:rsidRDefault="00EC0E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56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EC0E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0EE0" w:rsidP="00E15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5694" w:rsidRDefault="00E156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EC0E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E15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proofErr w:type="gramEnd"/>
            <w:r w:rsidR="00E15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5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0E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0E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156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C0E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56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</w:p>
          <w:p w:rsidR="00E15694" w:rsidRDefault="00E15694" w:rsidP="00E15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15694" w:rsidRDefault="00E15694" w:rsidP="00E15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 2023 г.</w:t>
            </w:r>
          </w:p>
          <w:p w:rsidR="00C53FFE" w:rsidRPr="0040209D" w:rsidRDefault="00EC0E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0E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56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EC0E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56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 Г.Н.</w:t>
            </w:r>
          </w:p>
          <w:p w:rsidR="00E15694" w:rsidRDefault="00E15694" w:rsidP="00E15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</w:p>
          <w:p w:rsidR="00E15694" w:rsidRDefault="00E15694" w:rsidP="00E15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 2023 г.</w:t>
            </w:r>
          </w:p>
          <w:p w:rsidR="00C53FFE" w:rsidRPr="0040209D" w:rsidRDefault="00EC0E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96D" w:rsidRPr="00E15694" w:rsidRDefault="0067796D">
      <w:pPr>
        <w:spacing w:after="0"/>
        <w:ind w:left="120"/>
        <w:rPr>
          <w:lang w:val="ru-RU"/>
        </w:rPr>
      </w:pPr>
    </w:p>
    <w:p w:rsidR="0067796D" w:rsidRPr="00E15694" w:rsidRDefault="00EC0EE0">
      <w:pPr>
        <w:spacing w:after="0"/>
        <w:ind w:left="120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‌</w:t>
      </w:r>
    </w:p>
    <w:p w:rsidR="0067796D" w:rsidRPr="00E15694" w:rsidRDefault="0067796D">
      <w:pPr>
        <w:spacing w:after="0"/>
        <w:ind w:left="120"/>
        <w:rPr>
          <w:lang w:val="ru-RU"/>
        </w:rPr>
      </w:pPr>
    </w:p>
    <w:p w:rsidR="0067796D" w:rsidRPr="00E15694" w:rsidRDefault="0067796D">
      <w:pPr>
        <w:spacing w:after="0"/>
        <w:ind w:left="120"/>
        <w:rPr>
          <w:lang w:val="ru-RU"/>
        </w:rPr>
      </w:pPr>
    </w:p>
    <w:p w:rsidR="0067796D" w:rsidRPr="00E15694" w:rsidRDefault="0067796D">
      <w:pPr>
        <w:spacing w:after="0"/>
        <w:ind w:left="120"/>
        <w:rPr>
          <w:lang w:val="ru-RU"/>
        </w:rPr>
      </w:pPr>
    </w:p>
    <w:p w:rsidR="0067796D" w:rsidRPr="00E15694" w:rsidRDefault="00EC0EE0">
      <w:pPr>
        <w:spacing w:after="0" w:line="408" w:lineRule="auto"/>
        <w:ind w:left="120"/>
        <w:jc w:val="center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796D" w:rsidRPr="00E15694" w:rsidRDefault="00EC0EE0">
      <w:pPr>
        <w:spacing w:after="0" w:line="408" w:lineRule="auto"/>
        <w:ind w:left="120"/>
        <w:jc w:val="center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2287468)</w:t>
      </w: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EC0EE0">
      <w:pPr>
        <w:spacing w:after="0" w:line="408" w:lineRule="auto"/>
        <w:ind w:left="120"/>
        <w:jc w:val="center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67796D" w:rsidRPr="00E15694" w:rsidRDefault="00EC0EE0">
      <w:pPr>
        <w:spacing w:after="0" w:line="408" w:lineRule="auto"/>
        <w:ind w:left="120"/>
        <w:jc w:val="center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67796D" w:rsidP="005C0E22">
      <w:pPr>
        <w:spacing w:after="0"/>
        <w:rPr>
          <w:lang w:val="ru-RU"/>
        </w:rPr>
      </w:pPr>
      <w:bookmarkStart w:id="3" w:name="_GoBack"/>
      <w:bookmarkEnd w:id="3"/>
    </w:p>
    <w:p w:rsidR="0067796D" w:rsidRPr="00E15694" w:rsidRDefault="0067796D">
      <w:pPr>
        <w:spacing w:after="0"/>
        <w:ind w:left="120"/>
        <w:jc w:val="center"/>
        <w:rPr>
          <w:lang w:val="ru-RU"/>
        </w:rPr>
      </w:pPr>
    </w:p>
    <w:p w:rsidR="0067796D" w:rsidRPr="00E15694" w:rsidRDefault="00EC0EE0">
      <w:pPr>
        <w:spacing w:after="0"/>
        <w:ind w:left="120"/>
        <w:jc w:val="center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п. Юбилейный </w:t>
      </w:r>
      <w:bookmarkEnd w:id="4"/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f054d67-7e13-4d44-b6f5-418ed22395c6"/>
      <w:r w:rsidRPr="00E156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156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5694">
        <w:rPr>
          <w:rFonts w:ascii="Times New Roman" w:hAnsi="Times New Roman"/>
          <w:color w:val="000000"/>
          <w:sz w:val="28"/>
          <w:lang w:val="ru-RU"/>
        </w:rPr>
        <w:t>​</w:t>
      </w:r>
    </w:p>
    <w:p w:rsidR="0067796D" w:rsidRPr="00E15694" w:rsidRDefault="0067796D">
      <w:pPr>
        <w:spacing w:after="0"/>
        <w:ind w:left="120"/>
        <w:rPr>
          <w:lang w:val="ru-RU"/>
        </w:rPr>
      </w:pPr>
    </w:p>
    <w:p w:rsidR="0067796D" w:rsidRPr="00E15694" w:rsidRDefault="0067796D">
      <w:pPr>
        <w:rPr>
          <w:lang w:val="ru-RU"/>
        </w:rPr>
        <w:sectPr w:rsidR="0067796D" w:rsidRPr="00E15694">
          <w:pgSz w:w="11906" w:h="16383"/>
          <w:pgMar w:top="1134" w:right="850" w:bottom="1134" w:left="1701" w:header="720" w:footer="720" w:gutter="0"/>
          <w:cols w:space="720"/>
        </w:sectPr>
      </w:pP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bookmarkStart w:id="6" w:name="block-17005557"/>
      <w:bookmarkEnd w:id="0"/>
      <w:r w:rsidRPr="00E156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</w:t>
      </w:r>
      <w:proofErr w:type="gramStart"/>
      <w:r w:rsidRPr="00E1569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1569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Место ис</w:t>
      </w:r>
      <w:r w:rsidRPr="00E15694">
        <w:rPr>
          <w:rFonts w:ascii="Times New Roman" w:hAnsi="Times New Roman"/>
          <w:color w:val="000000"/>
          <w:sz w:val="28"/>
          <w:lang w:val="ru-RU"/>
        </w:rPr>
        <w:t>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</w:t>
      </w:r>
      <w:r w:rsidRPr="00E15694">
        <w:rPr>
          <w:rFonts w:ascii="Times New Roman" w:hAnsi="Times New Roman"/>
          <w:color w:val="000000"/>
          <w:sz w:val="28"/>
          <w:lang w:val="ru-RU"/>
        </w:rPr>
        <w:t>связи прошлого, настоящего и будущего.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</w:t>
      </w:r>
      <w:r w:rsidRPr="00E15694">
        <w:rPr>
          <w:rFonts w:ascii="Times New Roman" w:hAnsi="Times New Roman"/>
          <w:color w:val="000000"/>
          <w:sz w:val="28"/>
          <w:lang w:val="ru-RU"/>
        </w:rPr>
        <w:t>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</w:t>
      </w:r>
      <w:r w:rsidRPr="00E15694">
        <w:rPr>
          <w:rFonts w:ascii="Times New Roman" w:hAnsi="Times New Roman"/>
          <w:color w:val="000000"/>
          <w:sz w:val="28"/>
          <w:lang w:val="ru-RU"/>
        </w:rPr>
        <w:t>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</w:t>
      </w:r>
      <w:r w:rsidRPr="00E15694">
        <w:rPr>
          <w:rFonts w:ascii="Times New Roman" w:hAnsi="Times New Roman"/>
          <w:color w:val="000000"/>
          <w:sz w:val="28"/>
          <w:lang w:val="ru-RU"/>
        </w:rPr>
        <w:t>ественной войны 1941–1945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E15694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</w:t>
      </w:r>
      <w:r w:rsidRPr="00E15694">
        <w:rPr>
          <w:rFonts w:ascii="Times New Roman" w:hAnsi="Times New Roman"/>
          <w:color w:val="000000"/>
          <w:sz w:val="28"/>
          <w:lang w:val="ru-RU"/>
        </w:rPr>
        <w:t>ратических ценностей современного общества;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рабо</w:t>
      </w:r>
      <w:r w:rsidRPr="00E15694">
        <w:rPr>
          <w:rFonts w:ascii="Times New Roman" w:hAnsi="Times New Roman"/>
          <w:color w:val="000000"/>
          <w:sz w:val="28"/>
          <w:lang w:val="ru-RU"/>
        </w:rPr>
        <w:t>та с комплексами источников исторической и социальной информации, развитие учебно-проектной деятельности;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</w:t>
      </w:r>
      <w:r w:rsidRPr="00E15694">
        <w:rPr>
          <w:rFonts w:ascii="Times New Roman" w:hAnsi="Times New Roman"/>
          <w:color w:val="000000"/>
          <w:sz w:val="28"/>
          <w:lang w:val="ru-RU"/>
        </w:rPr>
        <w:t>е и выражение собственного отношения, обоснование позиции при изучении дискуссионных проблем прошлого и современности);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Общее число часов, ре</w:t>
      </w:r>
      <w:r w:rsidRPr="00E15694">
        <w:rPr>
          <w:rFonts w:ascii="Times New Roman" w:hAnsi="Times New Roman"/>
          <w:color w:val="000000"/>
          <w:sz w:val="28"/>
          <w:lang w:val="ru-RU"/>
        </w:rPr>
        <w:t>комендованных для изучения истории, – 136, в 10–11 классах по 2 часа в неделю при 34 учебных неделях.</w:t>
      </w:r>
    </w:p>
    <w:p w:rsidR="0067796D" w:rsidRPr="00E15694" w:rsidRDefault="0067796D">
      <w:pPr>
        <w:rPr>
          <w:lang w:val="ru-RU"/>
        </w:rPr>
        <w:sectPr w:rsidR="0067796D" w:rsidRPr="00E15694">
          <w:pgSz w:w="11906" w:h="16383"/>
          <w:pgMar w:top="1134" w:right="850" w:bottom="1134" w:left="1701" w:header="720" w:footer="720" w:gutter="0"/>
          <w:cols w:space="720"/>
        </w:sect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bookmarkStart w:id="7" w:name="block-17005562"/>
      <w:bookmarkEnd w:id="6"/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Мир в н</w:t>
      </w:r>
      <w:r w:rsidRPr="00E15694">
        <w:rPr>
          <w:rFonts w:ascii="Times New Roman" w:hAnsi="Times New Roman"/>
          <w:color w:val="000000"/>
          <w:sz w:val="28"/>
          <w:lang w:val="ru-RU"/>
        </w:rPr>
        <w:t>ачале ХХ в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Антанта и Трой</w:t>
      </w:r>
      <w:r w:rsidRPr="00E15694">
        <w:rPr>
          <w:rFonts w:ascii="Times New Roman" w:hAnsi="Times New Roman"/>
          <w:color w:val="000000"/>
          <w:sz w:val="28"/>
          <w:lang w:val="ru-RU"/>
        </w:rPr>
        <w:t>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и образование новых национальных государств в Европе. </w:t>
      </w:r>
      <w:r w:rsidRPr="00E15694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</w:t>
      </w:r>
      <w:r w:rsidRPr="00E15694">
        <w:rPr>
          <w:rFonts w:ascii="Times New Roman" w:hAnsi="Times New Roman"/>
          <w:color w:val="000000"/>
          <w:sz w:val="28"/>
          <w:lang w:val="ru-RU"/>
        </w:rPr>
        <w:t>нное движение и образование Коммунистического интернационала. Образование Турецкой Республики.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E15694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</w:t>
      </w:r>
      <w:r w:rsidRPr="00E15694">
        <w:rPr>
          <w:rFonts w:ascii="Times New Roman" w:hAnsi="Times New Roman"/>
          <w:color w:val="000000"/>
          <w:sz w:val="28"/>
          <w:lang w:val="ru-RU"/>
        </w:rPr>
        <w:t>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</w:t>
      </w:r>
      <w:r w:rsidRPr="00E15694">
        <w:rPr>
          <w:rFonts w:ascii="Times New Roman" w:hAnsi="Times New Roman"/>
          <w:color w:val="000000"/>
          <w:sz w:val="28"/>
          <w:lang w:val="ru-RU"/>
        </w:rPr>
        <w:t>лашения на развитие международных отношений.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возникновение массового общества. Влияние социалистических партий и профсоюзов.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r>
        <w:rPr>
          <w:rFonts w:ascii="Times New Roman" w:hAnsi="Times New Roman"/>
          <w:color w:val="000000"/>
          <w:sz w:val="28"/>
        </w:rPr>
        <w:t xml:space="preserve">Возникновение фашизма. </w:t>
      </w:r>
      <w:r w:rsidRPr="00E15694">
        <w:rPr>
          <w:rFonts w:ascii="Times New Roman" w:hAnsi="Times New Roman"/>
          <w:color w:val="000000"/>
          <w:sz w:val="28"/>
          <w:lang w:val="ru-RU"/>
        </w:rPr>
        <w:t>Фашистский режим в Италии. Особенности режима Муссо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лини. Начало борьбы с фашизмом.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Нарас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</w:t>
      </w:r>
      <w:r w:rsidRPr="00E15694">
        <w:rPr>
          <w:rFonts w:ascii="Times New Roman" w:hAnsi="Times New Roman"/>
          <w:color w:val="000000"/>
          <w:sz w:val="28"/>
          <w:lang w:val="ru-RU"/>
        </w:rPr>
        <w:t>нии. Поражение Испанской Республики. Причины и значение гражданской войны в Испании.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 xml:space="preserve">Экспансия колониализма. </w:t>
      </w:r>
      <w:r w:rsidRPr="00E15694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 внешняя политика Я</w:t>
      </w:r>
      <w:r w:rsidRPr="00E15694">
        <w:rPr>
          <w:rFonts w:ascii="Times New Roman" w:hAnsi="Times New Roman"/>
          <w:color w:val="000000"/>
          <w:sz w:val="28"/>
          <w:lang w:val="ru-RU"/>
        </w:rPr>
        <w:t>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E15694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E15694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E15694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</w:t>
      </w:r>
      <w:r w:rsidRPr="00E15694">
        <w:rPr>
          <w:rFonts w:ascii="Times New Roman" w:hAnsi="Times New Roman"/>
          <w:color w:val="000000"/>
          <w:sz w:val="28"/>
          <w:lang w:val="ru-RU"/>
        </w:rPr>
        <w:t>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r w:rsidRPr="00E15694">
        <w:rPr>
          <w:rFonts w:ascii="Times New Roman" w:hAnsi="Times New Roman"/>
          <w:color w:val="000000"/>
          <w:sz w:val="28"/>
          <w:lang w:val="ru-RU"/>
        </w:rPr>
        <w:t>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</w:t>
      </w:r>
      <w:r w:rsidRPr="00E15694">
        <w:rPr>
          <w:rFonts w:ascii="Times New Roman" w:hAnsi="Times New Roman"/>
          <w:color w:val="000000"/>
          <w:sz w:val="28"/>
          <w:lang w:val="ru-RU"/>
        </w:rPr>
        <w:t>–1941 гг. Причины побед Германии и ее союзников в начальный период Второй мировой войны.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</w:t>
      </w:r>
      <w:r w:rsidRPr="00E15694">
        <w:rPr>
          <w:rFonts w:ascii="Times New Roman" w:hAnsi="Times New Roman"/>
          <w:color w:val="000000"/>
          <w:sz w:val="28"/>
          <w:lang w:val="ru-RU"/>
        </w:rPr>
        <w:t>нных странах.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Открытие Вт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</w:t>
      </w:r>
      <w:r w:rsidRPr="00E15694">
        <w:rPr>
          <w:rFonts w:ascii="Times New Roman" w:hAnsi="Times New Roman"/>
          <w:color w:val="000000"/>
          <w:sz w:val="28"/>
          <w:lang w:val="ru-RU"/>
        </w:rPr>
        <w:t>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67796D" w:rsidRPr="00E15694" w:rsidRDefault="0067796D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ИСТОРИЯ РОССИИ. 1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914–1945 ГОДЫ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</w:t>
      </w:r>
      <w:r w:rsidRPr="00E15694">
        <w:rPr>
          <w:rFonts w:ascii="Times New Roman" w:hAnsi="Times New Roman"/>
          <w:color w:val="000000"/>
          <w:sz w:val="28"/>
          <w:lang w:val="ru-RU"/>
        </w:rPr>
        <w:t>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Русская 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</w:t>
      </w:r>
      <w:r w:rsidRPr="00E15694">
        <w:rPr>
          <w:rFonts w:ascii="Times New Roman" w:hAnsi="Times New Roman"/>
          <w:color w:val="000000"/>
          <w:sz w:val="28"/>
          <w:lang w:val="ru-RU"/>
        </w:rPr>
        <w:t>ка России в годы войны. Политические партии. Причины нарастания революционных настроений в российском обществе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E15694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E15694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E15694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E15694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E15694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E15694">
        <w:rPr>
          <w:rFonts w:ascii="Times New Roman" w:hAnsi="Times New Roman"/>
          <w:color w:val="000000"/>
          <w:sz w:val="28"/>
          <w:lang w:val="ru-RU"/>
        </w:rPr>
        <w:t>ом.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E15694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E15694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E15694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Становление колхозной системы. </w:t>
      </w:r>
      <w:r w:rsidRPr="00E15694">
        <w:rPr>
          <w:rFonts w:ascii="Times New Roman" w:hAnsi="Times New Roman"/>
          <w:color w:val="000000"/>
          <w:sz w:val="28"/>
          <w:lang w:val="ru-RU"/>
        </w:rPr>
        <w:t>Итоги коллективизации.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E15694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E15694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E15694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E15694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E15694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</w:t>
      </w:r>
      <w:r>
        <w:rPr>
          <w:rFonts w:ascii="Times New Roman" w:hAnsi="Times New Roman"/>
          <w:color w:val="000000"/>
          <w:sz w:val="28"/>
        </w:rPr>
        <w:t xml:space="preserve">Тяжелые бои летом – осенью 1941 г. Прорыв гитлеровцев к Ленинграду. </w:t>
      </w:r>
      <w:r w:rsidRPr="00E15694">
        <w:rPr>
          <w:rFonts w:ascii="Times New Roman" w:hAnsi="Times New Roman"/>
          <w:color w:val="000000"/>
          <w:sz w:val="28"/>
          <w:lang w:val="ru-RU"/>
        </w:rPr>
        <w:t>Московская битва: оборона Москвы и подготовка контрнаступления. Блокада Ленинграда. Дорога жизни по льду Ладож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E15694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E15694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E15694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E15694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E15694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15694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E15694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67796D" w:rsidRPr="00E15694" w:rsidRDefault="0067796D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796D" w:rsidRPr="00E15694" w:rsidRDefault="0067796D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E15694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E15694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E15694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E15694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E15694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r>
        <w:rPr>
          <w:rFonts w:ascii="Times New Roman" w:hAnsi="Times New Roman"/>
          <w:color w:val="000000"/>
          <w:sz w:val="28"/>
        </w:rPr>
        <w:t xml:space="preserve">Китай в конце 1980-х гг. Северная Корея. </w:t>
      </w:r>
      <w:r w:rsidRPr="00E15694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E15694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E15694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E15694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E15694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E15694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E15694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E15694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E15694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E15694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15694">
        <w:rPr>
          <w:rFonts w:ascii="Times New Roman" w:hAnsi="Times New Roman"/>
          <w:color w:val="000000"/>
          <w:sz w:val="28"/>
          <w:lang w:val="ru-RU"/>
        </w:rPr>
        <w:t>Ва</w:t>
      </w:r>
      <w:r w:rsidRPr="00E15694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67796D" w:rsidRPr="00E15694" w:rsidRDefault="0067796D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E15694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E15694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E15694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E15694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E15694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E15694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67796D" w:rsidRDefault="00EC0EE0">
      <w:pPr>
        <w:spacing w:after="0" w:line="264" w:lineRule="auto"/>
        <w:ind w:firstLine="600"/>
        <w:jc w:val="both"/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вызовы внешнего мира. </w:t>
      </w:r>
      <w:r w:rsidRPr="00E15694">
        <w:rPr>
          <w:rFonts w:ascii="Times New Roman" w:hAnsi="Times New Roman"/>
          <w:color w:val="000000"/>
          <w:sz w:val="28"/>
          <w:lang w:val="ru-RU"/>
        </w:rPr>
        <w:t>Отношения СССР со странами Запада. Совещание по безопасности и со</w:t>
      </w:r>
      <w:r w:rsidRPr="00E15694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E15694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E15694">
        <w:rPr>
          <w:rFonts w:ascii="Times New Roman" w:hAnsi="Times New Roman"/>
          <w:color w:val="000000"/>
          <w:sz w:val="28"/>
          <w:lang w:val="ru-RU"/>
        </w:rPr>
        <w:t>СР.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>Корректировк</w:t>
      </w:r>
      <w:r>
        <w:rPr>
          <w:rFonts w:ascii="Times New Roman" w:hAnsi="Times New Roman"/>
          <w:color w:val="000000"/>
          <w:sz w:val="28"/>
        </w:rPr>
        <w:t xml:space="preserve">а курса реформ. </w:t>
      </w:r>
      <w:r w:rsidRPr="00E15694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E15694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E15694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E15694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5694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67796D" w:rsidRDefault="00EC0EE0">
      <w:pPr>
        <w:spacing w:after="0" w:line="264" w:lineRule="auto"/>
        <w:ind w:firstLine="600"/>
        <w:jc w:val="both"/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</w:t>
      </w:r>
      <w:r>
        <w:rPr>
          <w:rFonts w:ascii="Times New Roman" w:hAnsi="Times New Roman"/>
          <w:color w:val="000000"/>
          <w:sz w:val="28"/>
        </w:rPr>
        <w:t xml:space="preserve">Выборы в Государственную Думу 2011 г.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– начале 2020-х гг. </w:t>
      </w:r>
      <w:r>
        <w:rPr>
          <w:rFonts w:ascii="Times New Roman" w:hAnsi="Times New Roman"/>
          <w:color w:val="000000"/>
          <w:sz w:val="28"/>
        </w:rPr>
        <w:t xml:space="preserve">Последствия распада СССР в сфере науки, образования и культуры. </w:t>
      </w:r>
      <w:r w:rsidRPr="00E15694">
        <w:rPr>
          <w:rFonts w:ascii="Times New Roman" w:hAnsi="Times New Roman"/>
          <w:color w:val="000000"/>
          <w:sz w:val="28"/>
          <w:lang w:val="ru-RU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67796D" w:rsidRDefault="00EC0EE0">
      <w:pPr>
        <w:spacing w:after="0" w:line="264" w:lineRule="auto"/>
        <w:ind w:firstLine="600"/>
        <w:jc w:val="both"/>
      </w:pPr>
      <w:r w:rsidRPr="00E15694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E15694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E15694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67796D" w:rsidRPr="00E15694" w:rsidRDefault="0067796D">
      <w:pPr>
        <w:rPr>
          <w:lang w:val="ru-RU"/>
        </w:rPr>
        <w:sectPr w:rsidR="0067796D" w:rsidRPr="00E15694">
          <w:pgSz w:w="11906" w:h="16383"/>
          <w:pgMar w:top="1134" w:right="850" w:bottom="1134" w:left="1701" w:header="720" w:footer="720" w:gutter="0"/>
          <w:cols w:space="720"/>
        </w:sect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bookmarkStart w:id="12" w:name="block-17005561"/>
      <w:bookmarkEnd w:id="7"/>
      <w:r w:rsidRPr="00E156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гот</w:t>
      </w:r>
      <w:r w:rsidRPr="00E15694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E15694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E15694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E15694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E15694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E15694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E15694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E15694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E15694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E15694">
        <w:rPr>
          <w:rFonts w:ascii="Times New Roman" w:hAnsi="Times New Roman"/>
          <w:color w:val="000000"/>
          <w:sz w:val="28"/>
          <w:lang w:val="ru-RU"/>
        </w:rPr>
        <w:t>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E15694">
        <w:rPr>
          <w:rFonts w:ascii="Times New Roman" w:hAnsi="Times New Roman"/>
          <w:color w:val="000000"/>
          <w:sz w:val="28"/>
          <w:lang w:val="ru-RU"/>
        </w:rPr>
        <w:t>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сра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E15694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E15694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E15694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​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E15694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E15694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E15694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E15694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E15694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E15694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E15694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E15694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67796D" w:rsidRPr="00E15694" w:rsidRDefault="0067796D">
      <w:pPr>
        <w:spacing w:after="0" w:line="264" w:lineRule="auto"/>
        <w:ind w:left="120"/>
        <w:jc w:val="both"/>
        <w:rPr>
          <w:lang w:val="ru-RU"/>
        </w:rPr>
      </w:pP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E15694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E15694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E15694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E15694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E15694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E15694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E15694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E15694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E15694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</w:t>
      </w:r>
      <w:proofErr w:type="gramStart"/>
      <w:r w:rsidRPr="00E15694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E15694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</w:t>
      </w:r>
      <w:r w:rsidRPr="00E15694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E15694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E15694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E15694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E15694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E15694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E15694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E15694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</w:t>
      </w:r>
      <w:r w:rsidRPr="00E15694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E15694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E15694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E15694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E15694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E15694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E15694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E15694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E15694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E15694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E15694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E15694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E15694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E15694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E15694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E15694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E15694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E15694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E15694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E15694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E15694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E15694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E15694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E15694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E15694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E15694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E15694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E15694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E15694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E15694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E15694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E15694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E15694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E15694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E15694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E15694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E15694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E15694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E15694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E15694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E15694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E15694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E15694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67796D" w:rsidRPr="00E15694" w:rsidRDefault="00EC0EE0">
      <w:pPr>
        <w:spacing w:after="0" w:line="264" w:lineRule="auto"/>
        <w:ind w:left="12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E15694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E15694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E15694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E15694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E15694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E15694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E15694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E15694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E15694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E15694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E15694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E15694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E15694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</w:t>
      </w:r>
      <w:r w:rsidRPr="00E15694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E15694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E15694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E15694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E15694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E15694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E15694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E15694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E15694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E15694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E15694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E15694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E15694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E15694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E15694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E15694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E15694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E15694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E15694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соо</w:t>
      </w:r>
      <w:r w:rsidRPr="00E15694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E15694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E15694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E15694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E15694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E15694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E15694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E15694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E15694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E15694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E15694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E15694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E15694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E15694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E15694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E15694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E15694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E15694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E15694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E15694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E15694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E15694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E15694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E15694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E15694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E15694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E15694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E15694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15694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67796D" w:rsidRPr="00E15694" w:rsidRDefault="00EC0EE0">
      <w:pPr>
        <w:spacing w:after="0" w:line="264" w:lineRule="auto"/>
        <w:ind w:firstLine="600"/>
        <w:jc w:val="both"/>
        <w:rPr>
          <w:lang w:val="ru-RU"/>
        </w:rPr>
      </w:pPr>
      <w:r w:rsidRPr="00E15694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E15694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67796D" w:rsidRPr="00E15694" w:rsidRDefault="0067796D">
      <w:pPr>
        <w:rPr>
          <w:lang w:val="ru-RU"/>
        </w:rPr>
        <w:sectPr w:rsidR="0067796D" w:rsidRPr="00E15694">
          <w:pgSz w:w="11906" w:h="16383"/>
          <w:pgMar w:top="1134" w:right="850" w:bottom="1134" w:left="1701" w:header="720" w:footer="720" w:gutter="0"/>
          <w:cols w:space="720"/>
        </w:sectPr>
      </w:pPr>
    </w:p>
    <w:p w:rsidR="0067796D" w:rsidRDefault="00EC0EE0">
      <w:pPr>
        <w:spacing w:after="0"/>
        <w:ind w:left="120"/>
      </w:pPr>
      <w:bookmarkStart w:id="15" w:name="block-17005556"/>
      <w:bookmarkEnd w:id="12"/>
      <w:r w:rsidRPr="00E156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796D" w:rsidRDefault="00EC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67796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</w:tbl>
    <w:p w:rsidR="0067796D" w:rsidRDefault="0067796D">
      <w:pPr>
        <w:sectPr w:rsidR="0067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96D" w:rsidRDefault="00EC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7796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века</w:t>
            </w:r>
          </w:p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 w:rsidRPr="00E15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</w:tbl>
    <w:p w:rsidR="0067796D" w:rsidRDefault="0067796D">
      <w:pPr>
        <w:sectPr w:rsidR="0067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96D" w:rsidRDefault="0067796D">
      <w:pPr>
        <w:sectPr w:rsidR="0067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96D" w:rsidRDefault="00EC0EE0">
      <w:pPr>
        <w:spacing w:after="0"/>
        <w:ind w:left="120"/>
      </w:pPr>
      <w:bookmarkStart w:id="16" w:name="block-1700556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796D" w:rsidRDefault="00EC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326"/>
        <w:gridCol w:w="1277"/>
        <w:gridCol w:w="1841"/>
        <w:gridCol w:w="1910"/>
        <w:gridCol w:w="1423"/>
        <w:gridCol w:w="2221"/>
      </w:tblGrid>
      <w:tr w:rsidR="0067796D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«Страны Европы и Северной Америки в 1920-е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</w:t>
            </w:r>
            <w:r>
              <w:rPr>
                <w:rFonts w:ascii="Times New Roman" w:hAnsi="Times New Roman"/>
                <w:color w:val="000000"/>
                <w:sz w:val="24"/>
              </w:rPr>
              <w:t>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Великой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</w:tbl>
    <w:p w:rsidR="0067796D" w:rsidRDefault="0067796D">
      <w:pPr>
        <w:sectPr w:rsidR="0067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96D" w:rsidRDefault="00EC0E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67796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96D" w:rsidRDefault="0067796D">
            <w:pPr>
              <w:spacing w:after="0"/>
              <w:ind w:left="135"/>
            </w:pP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96D" w:rsidRDefault="0067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96D" w:rsidRDefault="0067796D"/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холодной войны и формирование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и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развитие экономики и социальной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1964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1964 -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системы СССР и её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политическое мышление и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1990-х – начале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Pr="00E15694" w:rsidRDefault="00EC0EE0">
            <w:pPr>
              <w:spacing w:after="0"/>
              <w:ind w:left="135"/>
              <w:rPr>
                <w:lang w:val="ru-RU"/>
              </w:rPr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 w:rsidRPr="00E15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96D" w:rsidRDefault="00EC0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96D" w:rsidRDefault="0067796D"/>
        </w:tc>
      </w:tr>
    </w:tbl>
    <w:p w:rsidR="0067796D" w:rsidRDefault="0067796D">
      <w:pPr>
        <w:sectPr w:rsidR="0067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96D" w:rsidRDefault="0067796D">
      <w:pPr>
        <w:sectPr w:rsidR="0067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96D" w:rsidRDefault="00EC0EE0">
      <w:pPr>
        <w:spacing w:after="0"/>
        <w:ind w:left="120"/>
      </w:pPr>
      <w:bookmarkStart w:id="17" w:name="block-1700555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796D" w:rsidRDefault="00EC0E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796D" w:rsidRDefault="00EC0E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796D" w:rsidRDefault="00EC0E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796D" w:rsidRDefault="00EC0E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796D" w:rsidRDefault="00EC0E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796D" w:rsidRDefault="00EC0E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796D" w:rsidRDefault="0067796D">
      <w:pPr>
        <w:spacing w:after="0"/>
        <w:ind w:left="120"/>
      </w:pPr>
    </w:p>
    <w:p w:rsidR="0067796D" w:rsidRPr="00E15694" w:rsidRDefault="00EC0EE0">
      <w:pPr>
        <w:spacing w:after="0" w:line="480" w:lineRule="auto"/>
        <w:ind w:left="120"/>
        <w:rPr>
          <w:lang w:val="ru-RU"/>
        </w:rPr>
      </w:pPr>
      <w:r w:rsidRPr="00E15694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15694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67796D" w:rsidRDefault="00EC0E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796D" w:rsidRDefault="0067796D">
      <w:pPr>
        <w:sectPr w:rsidR="0067796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EC0EE0" w:rsidRDefault="00EC0EE0"/>
    <w:sectPr w:rsidR="00EC0E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96D"/>
    <w:rsid w:val="005C0E22"/>
    <w:rsid w:val="0067796D"/>
    <w:rsid w:val="00E15694"/>
    <w:rsid w:val="00E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AFD9"/>
  <w15:docId w15:val="{25B2A555-2632-4F70-8CFC-279E3560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15737</Words>
  <Characters>89703</Characters>
  <Application>Microsoft Office Word</Application>
  <DocSecurity>0</DocSecurity>
  <Lines>747</Lines>
  <Paragraphs>210</Paragraphs>
  <ScaleCrop>false</ScaleCrop>
  <Company/>
  <LinksUpToDate>false</LinksUpToDate>
  <CharactersWithSpaces>105230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kasper50775@outlook.com</cp:lastModifiedBy>
  <cp:revision>3</cp:revision>
  <dcterms:created xsi:type="dcterms:W3CDTF">2023-09-08T09:00:00Z</dcterms:created>
  <dcterms:modified xsi:type="dcterms:W3CDTF">2023-09-08T09:06:00Z</dcterms:modified>
</cp:coreProperties>
</file>